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1974941" cy="24336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941" cy="2433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588A" w:rsidRDefault="00EB58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ВІДКРИТОГО  ДИТЯЧОГО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ТУРНІРУ З ФУТБОЛУ </w:t>
      </w: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SUPERLEAGUE CUP </w:t>
      </w:r>
    </w:p>
    <w:p w:rsidR="00EB588A" w:rsidRDefault="00EB58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 ТА ЗАВДАННЯ ТУРНІРУ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турнір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Superleague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Cup проводиться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підлітків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КЕРІВНИЦТВО ТА ОРГАНІЗАЦІЯ</w:t>
      </w:r>
    </w:p>
    <w:p w:rsidR="00EB588A" w:rsidRDefault="00EB58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турніру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турніру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УЧАСНИКИ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змагань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футбольних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клубів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команд.</w:t>
      </w:r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 МІСЦЕ ТА ТЕРМІНИ ПРОВЕДЕННЯ</w:t>
      </w:r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Турнір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в футбольному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Щасливе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(с.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Щасливе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обл.)</w:t>
      </w:r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 19.12.2024 по 22.12.2024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2015, 2016, 2017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 24.12.2024 по 27.12.2024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2013, 2014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УМОВИ ПРОВЕДЕННЯ</w:t>
      </w: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5.1.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залежності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вікової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проводиться  за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наступними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форматами:</w:t>
      </w: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tbl>
      <w:tblPr>
        <w:tblStyle w:val="a5"/>
        <w:tblW w:w="95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125"/>
        <w:gridCol w:w="1470"/>
        <w:gridCol w:w="1170"/>
        <w:gridCol w:w="1230"/>
        <w:gridCol w:w="1140"/>
        <w:gridCol w:w="2170"/>
      </w:tblGrid>
      <w:tr w:rsidR="00EB588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Категорія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Формат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Тривалість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гри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Розмір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 xml:space="preserve"> поля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Розмір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воріт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Розмір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м’яча</w:t>
            </w:r>
            <w:proofErr w:type="spellEnd"/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C3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Офсайд</w:t>
            </w:r>
          </w:p>
        </w:tc>
      </w:tr>
      <w:tr w:rsidR="00EB588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 xml:space="preserve">2018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shd w:val="clear" w:color="auto" w:fill="F8F9FA"/>
              </w:rPr>
              <w:t>.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10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+1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 х 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хв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105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х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68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м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7.32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х2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.44</w:t>
            </w:r>
            <w:r w:rsidR="000000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м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Pr="00C30A83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5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88A" w:rsidRPr="00C30A83" w:rsidRDefault="00C30A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uk-UA"/>
              </w:rPr>
              <w:t>З офсайдами</w:t>
            </w:r>
          </w:p>
        </w:tc>
      </w:tr>
    </w:tbl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Pr="00C30A83" w:rsidRDefault="00000000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  <w:lang w:val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5.2.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Схема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розіграшу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груповий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,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ф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>,розподіл</w:t>
      </w:r>
      <w:proofErr w:type="gramEnd"/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 на ліги,</w:t>
      </w:r>
      <w:r w:rsidR="00C30A83" w:rsidRP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матчі</w:t>
      </w:r>
      <w:proofErr w:type="spellEnd"/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плей-офф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детальну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схему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розіграшу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залежить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команд-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учасниць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повідомляє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представникам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 , та вивішує на сайті турніру.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5.3.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місць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турнірній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найбільшою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набраних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очок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перемога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- 3 очки,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нічия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- 1 очко,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поразка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- 0).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рівності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очок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двох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: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результатами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ігор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між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собою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балів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різницею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забитих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пропущених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м'ячів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особистих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зустрічах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найбільшою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забитих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м’ячів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особистих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зустрічах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найбільшою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перемог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особистих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зустрічах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різницею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забитих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пропущених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м'ячів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матчах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забитих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м'ячів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матчах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найбільшою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перемог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матчах</w:t>
      </w: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  При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абсолютній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рівності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допомогою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жереба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 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своєму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активі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технічну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поразку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показники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і вона автоматично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займає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останнє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нічийного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результату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 матчах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плей-офф,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пробивається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пенальті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 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обов’язкових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ударів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5.4.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За неявку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запізнення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ніж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10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хвилин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отримує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технічну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поразку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3:0.</w:t>
      </w:r>
    </w:p>
    <w:p w:rsidR="00EB588A" w:rsidRDefault="00000000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5.5.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Заборонено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ігровій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зоні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внесених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до протоколу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матча.</w:t>
      </w:r>
    </w:p>
    <w:p w:rsidR="00EB588A" w:rsidRDefault="00000000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ОСОБЛИВОСТІ ЗАЯВКІ ГРАВЦІВ</w:t>
      </w:r>
    </w:p>
    <w:p w:rsidR="00EB588A" w:rsidRDefault="00EB588A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термін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вказаний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команда, яка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бажає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участь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повинна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:</w:t>
      </w:r>
    </w:p>
    <w:p w:rsidR="00EB58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заповнений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заявковий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лист (ПІБ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ігровий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номер) з печатками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лікаря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контактними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даними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обов'язковим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воротаря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 прикладом: "-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воротар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"</w:t>
      </w:r>
    </w:p>
    <w:p w:rsidR="00EB58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оригінал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документа,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що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засвідчує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особу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учасника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Номер кожного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гравця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повинен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збігатися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номером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гравця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футболці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EB588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вважаються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залученими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кожній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6.2.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гравець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право бути заявлений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 одну команду в рамках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6.3.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Приймати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заявлені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випадку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незаявленого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суперника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вимагати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присудити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технічну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поразку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рахунком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3:0.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6.4.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Забороняється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заявка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один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(та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) старше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вікової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EB588A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6.5.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Допускається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участь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дівчат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2 роки старше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вікової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двох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полі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та без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обмежень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дівчат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які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рік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старші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вікової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6.6.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Дозволяється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молодших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вікових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категорій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C30A83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6.7.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заявці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:</w:t>
      </w:r>
    </w:p>
    <w:p w:rsidR="00C30A83" w:rsidRDefault="00000000" w:rsidP="00C30A8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br/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Формат 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+1 - </w:t>
      </w:r>
      <w:r w:rsidR="00C30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>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lastRenderedPageBreak/>
        <w:t xml:space="preserve">7. ДИСЦИПЛІНАРНІ САНКЦІЇ. </w:t>
      </w:r>
    </w:p>
    <w:p w:rsidR="00EB588A" w:rsidRDefault="00000000">
      <w:pPr>
        <w:spacing w:before="240" w:after="24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6.1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Гравець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поля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матчу</w:t>
      </w:r>
      <w:r w:rsidR="00C30A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дискваліфікації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матч,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8A" w:rsidRDefault="00000000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6.2.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Забороняється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батькам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вболівальникам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втручатися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дії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арбітрів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поведінку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вболівальників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несе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тренер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грубого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батьками правил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поведінки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що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спричинили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зупинку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арбітр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має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технічну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поразку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0-3.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</w:p>
    <w:p w:rsidR="00EB588A" w:rsidRDefault="00000000">
      <w:pPr>
        <w:ind w:right="-607"/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3F3F3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Грубе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вислови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бійка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футболістів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тренерів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офіційних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встановленим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спортивним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нормам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традиціям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зухвалий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вульгарний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неввічливий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характер і</w:t>
      </w:r>
    </w:p>
    <w:p w:rsidR="00EB588A" w:rsidRDefault="00000000">
      <w:pPr>
        <w:ind w:right="-607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ображає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карається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дискваліфікацією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мінімум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.</w:t>
      </w:r>
    </w:p>
    <w:p w:rsidR="00EB588A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8. ПРОТЕСТИ.</w:t>
      </w:r>
    </w:p>
    <w:p w:rsidR="00EB588A" w:rsidRDefault="00000000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арбітрів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остаточними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арбітрів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(FIFA правило № 5).</w:t>
      </w:r>
    </w:p>
    <w:p w:rsidR="00EB588A" w:rsidRDefault="00000000">
      <w:pPr>
        <w:spacing w:before="240" w:after="24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8.2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розглядає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протести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тренерів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команд,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які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були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подані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хвилин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закінчення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матчу.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протесту - 1000 грн.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позитивного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протесту,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сума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повертається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EB588A">
      <w:pPr>
        <w:spacing w:before="240" w:after="24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8.3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протесту повинен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підкріплений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фото,відео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8A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9. ФІНАНСОВІ УМОВИ</w:t>
      </w:r>
    </w:p>
    <w:p w:rsidR="00EB588A" w:rsidRDefault="00000000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9.1.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Витрати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участь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команд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проїзд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харчування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)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несуть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учасники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змагань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000000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9.2.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Витрати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змагань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несуть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організатори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СПІРНІ СИТУАЦІЇ</w:t>
      </w:r>
    </w:p>
    <w:p w:rsidR="00EB588A" w:rsidRDefault="00EB588A"/>
    <w:p w:rsidR="00EB588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передбаченої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Регламентом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собою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розсуд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EB58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588A" w:rsidRDefault="00000000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11. НАГОРОДЖЕННЯ</w:t>
      </w:r>
    </w:p>
    <w:p w:rsidR="00EB588A" w:rsidRDefault="00EB588A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11.1.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Команди-призери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нагороджуються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кубками, медалями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іншими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призами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від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спонсорів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партнерів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</w:p>
    <w:p w:rsidR="00EB588A" w:rsidRDefault="00EB588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C30A83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8F9FA"/>
        </w:rPr>
        <w:t>11.2.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нагороджуються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пам'ятними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призами в 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номінаціях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:</w:t>
      </w:r>
    </w:p>
    <w:p w:rsidR="00EB588A" w:rsidRDefault="00C30A8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>-Кубок</w:t>
      </w:r>
    </w:p>
    <w:p w:rsidR="00C30A83" w:rsidRPr="00C30A83" w:rsidRDefault="00C30A8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-медалі за кількістю </w:t>
      </w:r>
      <w:r w:rsidR="0081646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>гравців в заявці але не більше заявленої норми яка вказана в п 6.7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воротар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захисник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бомбардир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гравець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турніру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тренер</w:t>
      </w:r>
    </w:p>
    <w:p w:rsidR="00EB588A" w:rsidRDefault="0000000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кращий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гравець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8F9FA"/>
        </w:rPr>
        <w:t>команди</w:t>
      </w:r>
      <w:proofErr w:type="spellEnd"/>
    </w:p>
    <w:p w:rsidR="00EB588A" w:rsidRDefault="00EB58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B588A">
      <w:pgSz w:w="11909" w:h="16834"/>
      <w:pgMar w:top="0" w:right="1440" w:bottom="1440" w:left="1440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64D26"/>
    <w:multiLevelType w:val="multilevel"/>
    <w:tmpl w:val="F920E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895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8A"/>
    <w:rsid w:val="0081646B"/>
    <w:rsid w:val="00C30A83"/>
    <w:rsid w:val="00E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BE256"/>
  <w15:docId w15:val="{44A30314-D572-6546-8D75-5C430794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2024-12-12T16:10:00Z</dcterms:created>
  <dcterms:modified xsi:type="dcterms:W3CDTF">2024-12-12T16:21:00Z</dcterms:modified>
</cp:coreProperties>
</file>